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4EE" w:rsidRDefault="00272C01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highlight w:val="yellow"/>
        </w:rPr>
        <w:t xml:space="preserve">3rd </w:t>
      </w:r>
      <w:r>
        <w:rPr>
          <w:rFonts w:ascii="Century Gothic" w:eastAsia="Century Gothic" w:hAnsi="Century Gothic" w:cs="Century Gothic"/>
          <w:b/>
          <w:highlight w:val="yellow"/>
        </w:rPr>
        <w:t xml:space="preserve">Nine </w:t>
      </w:r>
      <w:proofErr w:type="gramStart"/>
      <w:r>
        <w:rPr>
          <w:rFonts w:ascii="Century Gothic" w:eastAsia="Century Gothic" w:hAnsi="Century Gothic" w:cs="Century Gothic"/>
          <w:b/>
          <w:highlight w:val="yellow"/>
        </w:rPr>
        <w:t>Weeks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entury Gothic" w:eastAsia="Century Gothic" w:hAnsi="Century Gothic" w:cs="Century Gothic"/>
          <w:b/>
          <w:highlight w:val="yellow"/>
        </w:rPr>
        <w:t>(</w:t>
      </w:r>
      <w:proofErr w:type="gramEnd"/>
      <w:r>
        <w:rPr>
          <w:rFonts w:ascii="Century Gothic" w:eastAsia="Century Gothic" w:hAnsi="Century Gothic" w:cs="Century Gothic"/>
          <w:b/>
          <w:highlight w:val="yellow"/>
        </w:rPr>
        <w:t xml:space="preserve">English 12) </w:t>
      </w:r>
      <w:r>
        <w:rPr>
          <w:rFonts w:ascii="Century Gothic" w:eastAsia="Century Gothic" w:hAnsi="Century Gothic" w:cs="Century Gothic"/>
          <w:b/>
        </w:rPr>
        <w:t>– 201</w:t>
      </w:r>
      <w:r>
        <w:rPr>
          <w:rFonts w:ascii="Century Gothic" w:eastAsia="Century Gothic" w:hAnsi="Century Gothic" w:cs="Century Gothic"/>
          <w:b/>
        </w:rPr>
        <w:t>9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2020</w:t>
      </w:r>
    </w:p>
    <w:p w:rsidR="00B244EE" w:rsidRDefault="00272C01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>25 Total Days of Instruction</w:t>
      </w:r>
    </w:p>
    <w:p w:rsidR="00B244EE" w:rsidRDefault="00B244EE">
      <w:pPr>
        <w:jc w:val="center"/>
        <w:rPr>
          <w:rFonts w:ascii="Century Gothic" w:eastAsia="Century Gothic" w:hAnsi="Century Gothic" w:cs="Century Gothic"/>
        </w:rPr>
      </w:pPr>
    </w:p>
    <w:p w:rsidR="00B244EE" w:rsidRDefault="00B244EE">
      <w:pPr>
        <w:jc w:val="center"/>
        <w:rPr>
          <w:rFonts w:ascii="Century Gothic" w:eastAsia="Century Gothic" w:hAnsi="Century Gothic" w:cs="Century Gothic"/>
        </w:rPr>
      </w:pPr>
    </w:p>
    <w:p w:rsidR="00B244EE" w:rsidRDefault="00272C01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will be able to read to find answers to life's big questions.</w:t>
      </w: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write to organize their thoughts.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272C01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Focus Standards:</w:t>
      </w:r>
    </w:p>
    <w:p w:rsidR="00B244EE" w:rsidRDefault="00272C01">
      <w:pPr>
        <w:ind w:left="1440" w:firstLine="720"/>
        <w:rPr>
          <w:rFonts w:ascii="Century Gothic" w:eastAsia="Century Gothic" w:hAnsi="Century Gothic" w:cs="Century Gothic"/>
          <w:b/>
        </w:rPr>
      </w:pP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Reading Skills</w:t>
        </w:r>
      </w:hyperlink>
    </w:p>
    <w:p w:rsidR="00B244EE" w:rsidRDefault="00272C01">
      <w:pPr>
        <w:ind w:left="720"/>
        <w:rPr>
          <w:rFonts w:ascii="Century Gothic" w:eastAsia="Century Gothic" w:hAnsi="Century Gothic" w:cs="Century Gothic"/>
          <w:sz w:val="20"/>
          <w:szCs w:val="20"/>
          <w:highlight w:val="cyan"/>
        </w:rPr>
      </w:pPr>
      <w:r>
        <w:rPr>
          <w:rFonts w:ascii="Century Gothic" w:eastAsia="Century Gothic" w:hAnsi="Century Gothic" w:cs="Century Gothic"/>
          <w:b/>
        </w:rPr>
        <w:t>Reading Literature (RL): Analyze literary works for Romantic characteristics. Analyze the move from Renaissance literature to Romantic literature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what a text says explicitly and implicitly as well as inferences and interpretations drawn from the text through citing textual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evidence determining where the text leaves matters uncertain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</w:t>
      </w:r>
      <w:proofErr w:type="gramStart"/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 Compare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and contrast the development of similar themes across two or more works of literature and analyze how they emerge and are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shaped and refined by specific details.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RL.2.3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how the author's choices impact character development over the cours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of a text (e.g. how the characters are introduced and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developed).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RL.3.1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Analyze and evaluate how an author’s choices concerning how to structure specific parts of a work of literature (e.g. the choice of where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to begin or end a story, the choice to pro</w:t>
      </w:r>
      <w:r>
        <w:rPr>
          <w:rFonts w:ascii="Century Gothic" w:eastAsia="Century Gothic" w:hAnsi="Century Gothic" w:cs="Century Gothic"/>
          <w:sz w:val="20"/>
          <w:szCs w:val="20"/>
        </w:rPr>
        <w:t>vide a comedic or tragic resolution) contribute to its overall meaning and effect of a work.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RL.3.2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a work of literature in which the reader must distinguish between what is directly stated and what is intended in order to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understand the perspecti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ves (e.g., satire, sarcasm,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irony ,or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understatement).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RL.4.1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Analyze multiple interpretations or adaptations of a story and evaluate the extent to which multiple interpretations of a story, play, or poem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stay faithful to or departs from the text or script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and analyze the impact of the interpretations on the audience.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RL.4.2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and evaluate works of literary or cultural significance in history for the way in which these works have used archetypes drawn from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myths, traditional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stories,or</w:t>
      </w:r>
      <w:proofErr w:type="spellEnd"/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religious works, as well as how two or more of the works treat similar themes, conflicts, issues, or topics, and maintain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sz w:val="20"/>
          <w:szCs w:val="20"/>
        </w:rPr>
        <w:t>relevance for current audiences.</w:t>
      </w:r>
    </w:p>
    <w:p w:rsidR="00B244EE" w:rsidRDefault="00B244EE">
      <w:pPr>
        <w:ind w:left="720"/>
        <w:rPr>
          <w:rFonts w:ascii="Century Gothic" w:eastAsia="Century Gothic" w:hAnsi="Century Gothic" w:cs="Century Gothic"/>
          <w:b/>
        </w:rPr>
      </w:pP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Nonfiction (RN): Research the life and motivations of a Roman</w:t>
      </w:r>
      <w:r>
        <w:rPr>
          <w:rFonts w:ascii="Century Gothic" w:eastAsia="Century Gothic" w:hAnsi="Century Gothic" w:cs="Century Gothic"/>
          <w:b/>
        </w:rPr>
        <w:t xml:space="preserve">tic poet. Evaluate the arguments of scholars writing about </w:t>
      </w:r>
      <w:proofErr w:type="spellStart"/>
      <w:r>
        <w:rPr>
          <w:rFonts w:ascii="Century Gothic" w:eastAsia="Century Gothic" w:hAnsi="Century Gothic" w:cs="Century Gothic"/>
          <w:b/>
        </w:rPr>
        <w:t>Frnakenstein</w:t>
      </w:r>
      <w:proofErr w:type="spellEnd"/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RN.2.1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what a text says explicitly as well as inferences and interpretations drawn from the text by citing strong and thorough textual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evidence to support and explain how the </w:t>
      </w:r>
      <w:r>
        <w:rPr>
          <w:rFonts w:ascii="Century Gothic" w:eastAsia="Century Gothic" w:hAnsi="Century Gothic" w:cs="Century Gothic"/>
          <w:sz w:val="20"/>
          <w:szCs w:val="20"/>
        </w:rPr>
        <w:t>evidence develops the analysis.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RN.2.3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a complex set of ideas or sequence of events and explain how specific ideas, events, or individuals develop throughout the text.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RN.4.2: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Synthesize and evaluate multiple sources of information presented in dif</w:t>
      </w:r>
      <w:r>
        <w:rPr>
          <w:rFonts w:ascii="Century Gothic" w:eastAsia="Century Gothic" w:hAnsi="Century Gothic" w:cs="Century Gothic"/>
          <w:sz w:val="20"/>
          <w:szCs w:val="20"/>
        </w:rPr>
        <w:t>ferent mediums in order to address a question or solve a problem.</w:t>
      </w: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Writing Skills</w:t>
        </w:r>
      </w:hyperlink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W.3.1</w:t>
      </w:r>
      <w:r>
        <w:rPr>
          <w:rFonts w:ascii="Century Gothic" w:eastAsia="Century Gothic" w:hAnsi="Century Gothic" w:cs="Century Gothic"/>
          <w:sz w:val="20"/>
          <w:szCs w:val="20"/>
        </w:rPr>
        <w:t>Wr</w:t>
      </w:r>
      <w:r>
        <w:rPr>
          <w:rFonts w:ascii="Century Gothic" w:eastAsia="Century Gothic" w:hAnsi="Century Gothic" w:cs="Century Gothic"/>
          <w:sz w:val="20"/>
          <w:szCs w:val="20"/>
        </w:rPr>
        <w:t>ite arguments in a variety of forms that –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Introduce precise, claim(s), establish the significance of the claim(s), distinguish the claim(s) from alternate or opposing claims, and create an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organization that logically sequences claim(s), counterclaims, </w:t>
      </w:r>
      <w:r>
        <w:rPr>
          <w:rFonts w:ascii="Century Gothic" w:eastAsia="Century Gothic" w:hAnsi="Century Gothic" w:cs="Century Gothic"/>
          <w:sz w:val="20"/>
          <w:szCs w:val="20"/>
        </w:rPr>
        <w:t>reasons, and evidence.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lastRenderedPageBreak/>
        <w:t>● Use rhetorical strategies to enhance the effectiveness of the claim.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Develop claim(s) and counterclaims fairly and thoroughly, supplying the most relevant evidence for each while pointing out the strengths and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limitations of both in a manner that anticipates the audience’s knowledge level, concerns, values, and possible biases.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Use effective and varied transitions as well as varied syntax to link the major sections of the text, create cohesion, and clarify the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relationships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between claim(s) and reasons, between reasons and evidence, and between claim(s) and counterclaims.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Establish and maintain a consistent style and tone appropriate to purpose and audience.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Provide a concluding statement or section that </w:t>
      </w:r>
      <w:r>
        <w:rPr>
          <w:rFonts w:ascii="Century Gothic" w:eastAsia="Century Gothic" w:hAnsi="Century Gothic" w:cs="Century Gothic"/>
          <w:sz w:val="20"/>
          <w:szCs w:val="20"/>
        </w:rPr>
        <w:t>follows from and supports the argument presented.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W.3.2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Write informative compositions on a variety of topics that –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Introduce a topic; organize complex ideas, concepts, and information so that each new element builds on that which precedes it to create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unified whole; include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formatting(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>e.g., headings), graphics (e.g.,</w:t>
      </w:r>
      <w:proofErr w:type="spellStart"/>
      <w:r>
        <w:rPr>
          <w:rFonts w:ascii="Century Gothic" w:eastAsia="Century Gothic" w:hAnsi="Century Gothic" w:cs="Century Gothic"/>
          <w:sz w:val="20"/>
          <w:szCs w:val="20"/>
        </w:rPr>
        <w:t>figures,tables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>),and multimedia when useful to aiding comprehension.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Utilizing credible sources, develop the topic thoroughly by selecting the most significant and relevant facts, exten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ded definitions, concrete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details, quotations, or other information and examples appropriate to the audience’s knowledge of the topic.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Use appropriate and varied transitions and syntax to link the major sections of the text, create cohesion, and clarify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the relationships among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complex ideas and concepts.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Choose language, content- specific vocabulary, and techniques to manage the complexity of the topic, recognizing and eliminating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wordiness and redundancy.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Establish and maintain a style appropriate to the purpose and audience.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Provide a concluding statement or section that follows from and supports the information or explanation presented (e.g., articulating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implications or the significance of the topi</w:t>
      </w:r>
      <w:r>
        <w:rPr>
          <w:rFonts w:ascii="Century Gothic" w:eastAsia="Century Gothic" w:hAnsi="Century Gothic" w:cs="Century Gothic"/>
          <w:sz w:val="20"/>
          <w:szCs w:val="20"/>
        </w:rPr>
        <w:t>c).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W.4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Apply the writing process to all formal writing including but not limited to argumentative,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informative,and</w:t>
      </w:r>
      <w:proofErr w:type="spellEnd"/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narrative.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Plan and develop; draft; revise using appropriate reference materials;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rewrite;try</w:t>
      </w:r>
      <w:proofErr w:type="spellEnd"/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a new approach, focusing on addressing what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is most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significant for a specific purpose and audience; and edit to produce and strengthen writing that is clear and coherent.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Use technology to generate,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produce,publish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>,and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 xml:space="preserve"> update individual or shared writing products in response to ongoing feedback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, including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new arguments or information.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Utilize a standard style guide framework for in-text documentation, formatting, and works cited in order to properly credit sources in all writing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types, utilizing multiple sources when appropriate.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W.5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Conduc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t short as well as more sustained research assignments and tasks to build knowledge about the research process and the topic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understudy.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●Formulate an inquiry question, and refine and narrow the focus as research evolves.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●Gather relevant information fr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om multiple types of authoritative sources, using advanced searches effectively, and annotate sources. ●Assess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the strengths and limitations of each source in terms of the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task,purpose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>,and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 xml:space="preserve"> audience.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●Synthesize and integrate information into the text sel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ectively to maintain the flow of ideas.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●Avoid plagiarism and over reliance on any one source and follow a standard format (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e.g.,MLA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>,APA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 xml:space="preserve">)for citation. </w:t>
      </w:r>
    </w:p>
    <w:p w:rsidR="00B244EE" w:rsidRDefault="00272C01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●Present information, choosing from a variety of formats.</w:t>
      </w:r>
    </w:p>
    <w:p w:rsidR="00B244EE" w:rsidRDefault="00B244EE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</w:p>
    <w:p w:rsidR="00B244EE" w:rsidRDefault="00272C01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 Informative, Argumentative</w:t>
      </w:r>
    </w:p>
    <w:p w:rsidR="00B244EE" w:rsidRDefault="00B244EE">
      <w:pPr>
        <w:ind w:left="1440"/>
        <w:rPr>
          <w:rFonts w:ascii="Century Gothic" w:eastAsia="Century Gothic" w:hAnsi="Century Gothic" w:cs="Century Gothic"/>
          <w:b/>
        </w:rPr>
      </w:pPr>
    </w:p>
    <w:p w:rsidR="00B244EE" w:rsidRDefault="00272C01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Research Experiences: research </w:t>
      </w:r>
      <w:proofErr w:type="gramStart"/>
      <w:r>
        <w:rPr>
          <w:rFonts w:ascii="Century Gothic" w:eastAsia="Century Gothic" w:hAnsi="Century Gothic" w:cs="Century Gothic"/>
          <w:b/>
        </w:rPr>
        <w:t>a  Romantic</w:t>
      </w:r>
      <w:proofErr w:type="gramEnd"/>
      <w:r>
        <w:rPr>
          <w:rFonts w:ascii="Century Gothic" w:eastAsia="Century Gothic" w:hAnsi="Century Gothic" w:cs="Century Gothic"/>
          <w:b/>
        </w:rPr>
        <w:t xml:space="preserve"> poet, pinpointing 5 characteristics of what make us human, prove whether the creature is human, nature vs. nurture debate</w:t>
      </w:r>
    </w:p>
    <w:p w:rsidR="00B244EE" w:rsidRDefault="00B244EE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B244EE" w:rsidRDefault="00272C01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Speaking/Listening:</w:t>
      </w:r>
    </w:p>
    <w:p w:rsidR="00B244EE" w:rsidRDefault="00B244EE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B244EE" w:rsidRDefault="00272C01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B244EE" w:rsidRDefault="00B244EE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ind w:left="720"/>
        <w:rPr>
          <w:rFonts w:ascii="Century Gothic" w:eastAsia="Century Gothic" w:hAnsi="Century Gothic" w:cs="Century Gothic"/>
          <w:b/>
        </w:rPr>
      </w:pP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B244EE" w:rsidRDefault="00B244EE">
      <w:pPr>
        <w:ind w:left="720"/>
        <w:rPr>
          <w:rFonts w:ascii="Century Gothic" w:eastAsia="Century Gothic" w:hAnsi="Century Gothic" w:cs="Century Gothic"/>
          <w:b/>
        </w:rPr>
      </w:pPr>
    </w:p>
    <w:p w:rsidR="00B244EE" w:rsidRDefault="00272C01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B244EE" w:rsidRDefault="00B244EE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  <w:b/>
        </w:rPr>
      </w:pPr>
    </w:p>
    <w:p w:rsidR="00B244EE" w:rsidRDefault="00B244EE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18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1155"/>
        <w:gridCol w:w="1380"/>
        <w:gridCol w:w="2100"/>
        <w:gridCol w:w="2430"/>
        <w:gridCol w:w="3375"/>
        <w:gridCol w:w="1065"/>
      </w:tblGrid>
      <w:tr w:rsidR="00B244EE">
        <w:tc>
          <w:tcPr>
            <w:tcW w:w="1680" w:type="dxa"/>
            <w:shd w:val="clear" w:color="auto" w:fill="CCCCCC"/>
          </w:tcPr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155" w:type="dxa"/>
            <w:shd w:val="clear" w:color="auto" w:fill="CCCCCC"/>
          </w:tcPr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B244EE" w:rsidRDefault="00B244EE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CCCCCC"/>
          </w:tcPr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100" w:type="dxa"/>
            <w:shd w:val="clear" w:color="auto" w:fill="CCCCCC"/>
          </w:tcPr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430" w:type="dxa"/>
            <w:shd w:val="clear" w:color="auto" w:fill="CCCCCC"/>
          </w:tcPr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3375" w:type="dxa"/>
            <w:shd w:val="clear" w:color="auto" w:fill="CCCCCC"/>
          </w:tcPr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065" w:type="dxa"/>
            <w:shd w:val="clear" w:color="auto" w:fill="CCCCCC"/>
          </w:tcPr>
          <w:p w:rsidR="00B244EE" w:rsidRDefault="00272C01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B244EE">
        <w:trPr>
          <w:trHeight w:val="1040"/>
        </w:trPr>
        <w:tc>
          <w:tcPr>
            <w:tcW w:w="1680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Romanticism (Smaller Works)</w:t>
            </w:r>
          </w:p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55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</w:tc>
        <w:tc>
          <w:tcPr>
            <w:tcW w:w="1380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</w:tc>
        <w:tc>
          <w:tcPr>
            <w:tcW w:w="2100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Romanticism Quiz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Romanticism Test</w:t>
            </w:r>
          </w:p>
        </w:tc>
        <w:tc>
          <w:tcPr>
            <w:tcW w:w="2430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Light and Dark Side of Romanticism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Pastoral Poetry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Sublime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Byronic Hero</w:t>
            </w:r>
          </w:p>
        </w:tc>
        <w:tc>
          <w:tcPr>
            <w:tcW w:w="3375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“Satan Exulting over Eve” (Painting)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“A Poison Tree”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Tables Turned”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“On My First Son”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“Lamb” and “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Tyger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”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“Infant Sorrow” and “Infant Joy”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Research a Romantic Project</w:t>
            </w:r>
          </w:p>
        </w:tc>
        <w:tc>
          <w:tcPr>
            <w:tcW w:w="1065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 Weeks</w:t>
            </w:r>
          </w:p>
        </w:tc>
      </w:tr>
      <w:tr w:rsidR="00B244EE">
        <w:trPr>
          <w:trHeight w:val="1040"/>
        </w:trPr>
        <w:tc>
          <w:tcPr>
            <w:tcW w:w="1680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55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1380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W.3.2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W.5</w:t>
            </w:r>
          </w:p>
        </w:tc>
        <w:tc>
          <w:tcPr>
            <w:tcW w:w="2100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375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B244EE">
        <w:trPr>
          <w:trHeight w:val="200"/>
        </w:trPr>
        <w:tc>
          <w:tcPr>
            <w:tcW w:w="1680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Frankenstein (As part of Romanticism)</w:t>
            </w:r>
          </w:p>
        </w:tc>
        <w:tc>
          <w:tcPr>
            <w:tcW w:w="1155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</w:tc>
        <w:tc>
          <w:tcPr>
            <w:tcW w:w="1380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RL.3.2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RL.4.1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RN.2.1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RN.2.3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RN.4.2</w:t>
            </w:r>
          </w:p>
        </w:tc>
        <w:tc>
          <w:tcPr>
            <w:tcW w:w="2100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Frankenstein thematic essay</w:t>
            </w:r>
          </w:p>
        </w:tc>
        <w:tc>
          <w:tcPr>
            <w:tcW w:w="2430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Psychological Criticism</w:t>
            </w:r>
          </w:p>
        </w:tc>
        <w:tc>
          <w:tcPr>
            <w:tcW w:w="3375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Frankenstein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Paradise Lost excerpts (from books I, IV, &amp; IX)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Biblical fall of man (Genesis)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"Being-becoming-monster: Mirrors and Mirroring in Graphic Frankenstein Narratives" by Lisa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Diedrich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excerpt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Jekyll and Hyde "Obsession" (song)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"Frankenstein for the Twenty-first Century: An Exploration of Contemporary Issues" by Eileen A. Simmons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"Rereading Frankenstein: 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What If Victor Frankenstein Had Actually Been Evil?" By Jason Scott Robert excerpt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"The Strange and Twisted Life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of 'Frankenstein'" by Jill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Lepore</w:t>
            </w:r>
            <w:proofErr w:type="spellEnd"/>
          </w:p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65" w:type="dxa"/>
            <w:vMerge w:val="restart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5 Weeks</w:t>
            </w:r>
          </w:p>
        </w:tc>
      </w:tr>
      <w:tr w:rsidR="00B244EE">
        <w:trPr>
          <w:trHeight w:val="200"/>
        </w:trPr>
        <w:tc>
          <w:tcPr>
            <w:tcW w:w="1680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55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1380" w:type="dxa"/>
          </w:tcPr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B244EE" w:rsidRDefault="00272C01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100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375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B244EE" w:rsidRDefault="00B244E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:rsidR="00B244EE" w:rsidRDefault="00B244EE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B244EE" w:rsidRDefault="00B244EE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B244EE" w:rsidRDefault="00B244EE">
      <w:pPr>
        <w:rPr>
          <w:rFonts w:ascii="Century Gothic" w:eastAsia="Century Gothic" w:hAnsi="Century Gothic" w:cs="Century Gothic"/>
          <w:sz w:val="20"/>
          <w:szCs w:val="20"/>
        </w:rPr>
      </w:pPr>
    </w:p>
    <w:p w:rsidR="00B244EE" w:rsidRDefault="00B244EE">
      <w:pPr>
        <w:rPr>
          <w:rFonts w:ascii="Century Gothic" w:eastAsia="Century Gothic" w:hAnsi="Century Gothic" w:cs="Century Gothic"/>
          <w:sz w:val="20"/>
          <w:szCs w:val="20"/>
        </w:rPr>
      </w:pPr>
    </w:p>
    <w:p w:rsidR="00B244EE" w:rsidRDefault="00B244EE">
      <w:pPr>
        <w:rPr>
          <w:rFonts w:ascii="Century Gothic" w:eastAsia="Century Gothic" w:hAnsi="Century Gothic" w:cs="Century Gothic"/>
          <w:sz w:val="20"/>
          <w:szCs w:val="20"/>
        </w:rPr>
      </w:pPr>
    </w:p>
    <w:p w:rsidR="00B244EE" w:rsidRDefault="00B244EE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B244EE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5BE9"/>
    <w:multiLevelType w:val="multilevel"/>
    <w:tmpl w:val="9D04360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4EE"/>
    <w:rsid w:val="00272C01"/>
    <w:rsid w:val="00B2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9C1AC2-83F4-4146-8EAF-39E7BBBD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v2t5SvYJxe_mvl75Nq3OtzH_4IbFGSV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google.com/spreadsheets/d/1zVTSWqlRFaT84TyhcjrREZzoLhNcWK9hMPiq8i1u_e0/edit?usp=sharin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2023-06-19T17:40:00Z</dcterms:created>
  <dcterms:modified xsi:type="dcterms:W3CDTF">2023-06-19T17:40:00Z</dcterms:modified>
</cp:coreProperties>
</file>